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800"/>
      </w:pPr>
      <w:r>
        <w:rPr>
          <w:rFonts w:ascii="Lato" w:cs="Lato" w:eastAsia="Lato" w:hAnsi="Lato"/>
          <w:b/>
          <w:bCs/>
          <w:color w:val="5C5C5C"/>
          <w:spacing w:val="80"/>
          <w:sz w:val="20"/>
          <w:szCs w:val="20"/>
        </w:rPr>
        <w:t xml:space="preserve">ALTİD — Alanya Turistik Otelciler Derneği</w:t>
      </w:r>
    </w:p>
    <w:p>
      <w:pPr>
        <w:spacing w:after="0" w:before="0"/>
      </w:pPr>
      <w:r>
        <w:rPr>
          <w:rFonts w:ascii="Cormorant Garamond" w:cs="Cormorant Garamond" w:eastAsia="Cormorant Garamond" w:hAnsi="Cormorant Garamond"/>
          <w:color w:val="1A1A1A"/>
          <w:sz w:val="96"/>
          <w:szCs w:val="96"/>
        </w:rPr>
        <w:t xml:space="preserve">Brand</w:t>
      </w:r>
    </w:p>
    <w:p>
      <w:pPr>
        <w:spacing w:after="0" w:before="0"/>
      </w:pPr>
      <w:r>
        <w:rPr>
          <w:rFonts w:ascii="Cormorant Garamond" w:cs="Cormorant Garamond" w:eastAsia="Cormorant Garamond" w:hAnsi="Cormorant Garamond"/>
          <w:color w:val="1A1A1A"/>
          <w:sz w:val="96"/>
          <w:szCs w:val="96"/>
        </w:rPr>
        <w:t xml:space="preserve">Typography</w:t>
      </w:r>
    </w:p>
    <w:p>
      <w:pPr>
        <w:spacing w:after="480" w:before="0"/>
      </w:pPr>
      <w:r>
        <w:rPr>
          <w:rFonts w:ascii="Cormorant Garamond" w:cs="Cormorant Garamond" w:eastAsia="Cormorant Garamond" w:hAnsi="Cormorant Garamond"/>
          <w:color w:val="1A1A1A"/>
          <w:sz w:val="96"/>
          <w:szCs w:val="96"/>
        </w:rPr>
        <w:t xml:space="preserve">System</w:t>
      </w:r>
    </w:p>
    <w:p>
      <w:pPr>
        <w:pBdr>
          <w:bottom w:val="single" w:color="D9D4CC" w:sz="4"/>
        </w:pBdr>
        <w:spacing w:after="1200" w:before="0"/>
      </w:pPr>
      <w:r>
        <w:rPr>
          <w:rFonts w:ascii="Lato" w:cs="Lato" w:eastAsia="Lato" w:hAnsi="Lato"/>
          <w:color w:val="5C5C5C"/>
          <w:sz w:val="20"/>
          <w:szCs w:val="20"/>
        </w:rPr>
        <w:t xml:space="preserve">Version 1.0  ·  June 2026  ·  Latin Script  ·  Google Fonts</w:t>
      </w:r>
    </w:p>
    <w:p>
      <w:pPr>
        <w:spacing w:after="240" w:before="560"/>
      </w:pPr>
      <w:r>
        <w:rPr>
          <w:rFonts w:ascii="Lato" w:cs="Lato" w:eastAsia="Lato" w:hAnsi="Lato"/>
          <w:b/>
          <w:bCs/>
          <w:color w:val="5C5C5C"/>
          <w:spacing w:val="120"/>
          <w:sz w:val="18"/>
          <w:szCs w:val="18"/>
        </w:rPr>
        <w:t xml:space="preserve">01 — TYPEFACES</w:t>
      </w:r>
    </w:p>
    <w:p>
      <w:pPr>
        <w:spacing w:after="240" w:before="0"/>
      </w:pPr>
      <w:r>
        <w:rPr>
          <w:rFonts w:ascii="Lato" w:cs="Lato" w:eastAsia="Lato" w:hAnsi="Lato"/>
          <w:color w:val="1A1A1A"/>
          <w:sz w:val="24"/>
          <w:szCs w:val="24"/>
        </w:rPr>
        <w:t xml:space="preserve">ALTİD uses a two-typeface system: a humanist display serif for headlines and a versatile sans-serif for body and UI. Both are available on Google Fonts under the SIL Open Font License, free for all commercial 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DISPLAY &amp; HEADINGS</w:t>
            </w:r>
          </w:p>
        </w:tc>
        <w:tc>
          <w:tcPr>
            <w:tcW w:type="dxa" w:w="4819"/>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BODY &amp; UI</w:t>
            </w:r>
          </w:p>
        </w:tc>
      </w:tr>
      <w:tr>
        <w:tc>
          <w:tcPr>
            <w:tcW w:type="dxa" w:w="4819"/>
            <w:tcBorders>
              <w:top w:val="single" w:color="D9D4CC" w:sz="1"/>
              <w:left w:val="single" w:color="D9D4CC" w:sz="1"/>
              <w:bottom w:val="single" w:color="D9D4CC" w:sz="1"/>
              <w:right w:val="single" w:color="D9D4CC" w:sz="1"/>
            </w:tcBorders>
            <w:shd w:fill="F5F0E8" w:val="clear"/>
            <w:tcMar>
              <w:top w:type="dxa" w:w="120"/>
              <w:left w:type="dxa" w:w="160"/>
              <w:bottom w:type="dxa" w:w="120"/>
              <w:right w:type="dxa" w:w="160"/>
            </w:tcMar>
          </w:tcPr>
          <w:p>
            <w:pPr>
              <w:spacing w:after="80" w:before="160"/>
            </w:pPr>
            <w:r>
              <w:rPr>
                <w:rFonts w:ascii="Cormorant Garamond" w:cs="Cormorant Garamond" w:eastAsia="Cormorant Garamond" w:hAnsi="Cormorant Garamond"/>
                <w:b w:val="false"/>
                <w:bCs w:val="false"/>
                <w:color w:val="1A1A1A"/>
                <w:sz w:val="40"/>
                <w:szCs w:val="40"/>
              </w:rPr>
              <w:t xml:space="preserve">Cormorant Garamond</w:t>
            </w:r>
          </w:p>
          <w:p>
            <w:pPr>
              <w:spacing w:after="80" w:before="0"/>
            </w:pPr>
            <w:r>
              <w:rPr>
                <w:rFonts w:ascii="Lato" w:cs="Lato" w:eastAsia="Lato" w:hAnsi="Lato"/>
                <w:color w:val="5C5C5C"/>
                <w:sz w:val="18"/>
                <w:szCs w:val="18"/>
              </w:rPr>
              <w:t xml:space="preserve">Christian Thalmann · Google Fonts</w:t>
            </w:r>
          </w:p>
          <w:p>
            <w:pPr>
              <w:spacing w:after="80" w:before="280"/>
            </w:pPr>
            <w:r>
              <w:rPr>
                <w:rFonts w:ascii="Cormorant Garamond" w:cs="Cormorant Garamond" w:eastAsia="Cormorant Garamond" w:hAnsi="Cormorant Garamond"/>
                <w:color w:val="1A1A1A"/>
                <w:sz w:val="52"/>
                <w:szCs w:val="52"/>
              </w:rPr>
              <w:t xml:space="preserve">Akdeniz’in</w:t>
            </w:r>
          </w:p>
          <w:p>
            <w:pPr>
              <w:spacing w:after="80" w:before="0"/>
            </w:pPr>
            <w:r>
              <w:rPr>
                <w:rFonts w:ascii="Cormorant Garamond" w:cs="Cormorant Garamond" w:eastAsia="Cormorant Garamond" w:hAnsi="Cormorant Garamond"/>
                <w:color w:val="1A1A1A"/>
                <w:sz w:val="52"/>
                <w:szCs w:val="52"/>
              </w:rPr>
              <w:t xml:space="preserve">sıcak kalbi.</w:t>
            </w:r>
          </w:p>
          <w:p>
            <w:pPr>
              <w:spacing w:after="80" w:before="240"/>
            </w:pPr>
            <w:r>
              <w:rPr>
                <w:rFonts w:ascii="Lato" w:cs="Lato" w:eastAsia="Lato" w:hAnsi="Lato"/>
                <w:color w:val="5C5C5C"/>
                <w:sz w:val="18"/>
                <w:szCs w:val="18"/>
              </w:rPr>
              <w:t xml:space="preserve">Light  ·  Regular  ·  Medium  ·  SemiBold  ·  Bold</w:t>
            </w:r>
          </w:p>
        </w:tc>
        <w:tc>
          <w:tcPr>
            <w:tcW w:type="dxa" w:w="4819"/>
            <w:tcBorders>
              <w:top w:val="single" w:color="D9D4CC" w:sz="1"/>
              <w:left w:val="single" w:color="D9D4CC" w:sz="1"/>
              <w:bottom w:val="single" w:color="D9D4CC" w:sz="1"/>
              <w:right w:val="single" w:color="D9D4CC" w:sz="1"/>
            </w:tcBorders>
            <w:tcMar>
              <w:top w:type="dxa" w:w="120"/>
              <w:left w:type="dxa" w:w="160"/>
              <w:bottom w:type="dxa" w:w="120"/>
              <w:right w:type="dxa" w:w="160"/>
            </w:tcMar>
          </w:tcPr>
          <w:p>
            <w:pPr>
              <w:spacing w:after="80" w:before="160"/>
            </w:pPr>
            <w:r>
              <w:rPr>
                <w:rFonts w:ascii="Lato" w:cs="Lato" w:eastAsia="Lato" w:hAnsi="Lato"/>
                <w:b w:val="false"/>
                <w:bCs w:val="false"/>
                <w:color w:val="1A1A1A"/>
                <w:sz w:val="40"/>
                <w:szCs w:val="40"/>
              </w:rPr>
              <w:t xml:space="preserve">Lato</w:t>
            </w:r>
          </w:p>
          <w:p>
            <w:pPr>
              <w:spacing w:after="80" w:before="0"/>
            </w:pPr>
            <w:r>
              <w:rPr>
                <w:rFonts w:ascii="Lato" w:cs="Lato" w:eastAsia="Lato" w:hAnsi="Lato"/>
                <w:color w:val="5C5C5C"/>
                <w:sz w:val="18"/>
                <w:szCs w:val="18"/>
              </w:rPr>
              <w:t xml:space="preserve">Łukasz Dziedzic · Google Fonts</w:t>
            </w:r>
          </w:p>
          <w:p>
            <w:pPr>
              <w:spacing w:after="80" w:before="280"/>
            </w:pPr>
            <w:r>
              <w:rPr>
                <w:rFonts w:ascii="Lato" w:cs="Lato" w:eastAsia="Lato" w:hAnsi="Lato"/>
                <w:color w:val="1A1A1A"/>
                <w:sz w:val="36"/>
                <w:szCs w:val="36"/>
              </w:rPr>
              <w:t xml:space="preserve">Alanya welcomes over</w:t>
            </w:r>
          </w:p>
          <w:p>
            <w:pPr>
              <w:spacing w:after="80" w:before="0"/>
            </w:pPr>
            <w:r>
              <w:rPr>
                <w:rFonts w:ascii="Lato" w:cs="Lato" w:eastAsia="Lato" w:hAnsi="Lato"/>
                <w:color w:val="1A1A1A"/>
                <w:sz w:val="36"/>
                <w:szCs w:val="36"/>
              </w:rPr>
              <w:t xml:space="preserve">4 million guests each year.</w:t>
            </w:r>
          </w:p>
          <w:p>
            <w:pPr>
              <w:spacing w:after="80" w:before="240"/>
            </w:pPr>
            <w:r>
              <w:rPr>
                <w:rFonts w:ascii="Lato" w:cs="Lato" w:eastAsia="Lato" w:hAnsi="Lato"/>
                <w:color w:val="5C5C5C"/>
                <w:sz w:val="18"/>
                <w:szCs w:val="18"/>
              </w:rPr>
              <w:t xml:space="preserve">Light  ·  Regular  ·  Bold  ·  Black</w:t>
            </w:r>
          </w:p>
        </w:tc>
      </w:tr>
    </w:tbl>
    <w:p>
      <w:r>
        <w:br w:type="page"/>
      </w:r>
    </w:p>
    <w:p>
      <w:pPr>
        <w:spacing w:after="240" w:before="560"/>
      </w:pPr>
      <w:r>
        <w:rPr>
          <w:rFonts w:ascii="Lato" w:cs="Lato" w:eastAsia="Lato" w:hAnsi="Lato"/>
          <w:b/>
          <w:bCs/>
          <w:color w:val="5C5C5C"/>
          <w:spacing w:val="120"/>
          <w:sz w:val="18"/>
          <w:szCs w:val="18"/>
        </w:rPr>
        <w:t xml:space="preserve">02 — TYPE SCALE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Display</w:t>
            </w:r>
          </w:p>
          <w:p>
            <w:pPr>
              <w:spacing w:after="0" w:before="0"/>
            </w:pPr>
            <w:r>
              <w:rPr>
                <w:rFonts w:ascii="Lato" w:cs="Lato" w:eastAsia="Lato" w:hAnsi="Lato"/>
                <w:color w:val="5C5C5C"/>
                <w:sz w:val="16"/>
                <w:szCs w:val="16"/>
              </w:rPr>
              <w:t xml:space="preserve">64px · Light 300 · LH 1.10 · LS −0.02em</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Cormorant Garamond" w:cs="Cormorant Garamond" w:eastAsia="Cormorant Garamond" w:hAnsi="Cormorant Garamond"/>
                <w:b w:val="false"/>
                <w:bCs w:val="false"/>
                <w:color w:val="1A1A1A"/>
                <w:sz w:val="96"/>
                <w:szCs w:val="96"/>
              </w:rPr>
              <w:t xml:space="preserve">Welcome to Alanya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1</w:t>
            </w:r>
          </w:p>
          <w:p>
            <w:pPr>
              <w:spacing w:after="0" w:before="0"/>
            </w:pPr>
            <w:r>
              <w:rPr>
                <w:rFonts w:ascii="Lato" w:cs="Lato" w:eastAsia="Lato" w:hAnsi="Lato"/>
                <w:color w:val="5C5C5C"/>
                <w:sz w:val="16"/>
                <w:szCs w:val="16"/>
              </w:rPr>
              <w:t xml:space="preserve">48px · Regular 400 · LH 1.10 · LS −0.01em</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Cormorant Garamond" w:cs="Cormorant Garamond" w:eastAsia="Cormorant Garamond" w:hAnsi="Cormorant Garamond"/>
                <w:b w:val="false"/>
                <w:bCs w:val="false"/>
                <w:color w:val="1A1A1A"/>
                <w:sz w:val="72"/>
                <w:szCs w:val="72"/>
              </w:rPr>
              <w:t xml:space="preserve">Alanya Tourism Report 2026</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2</w:t>
            </w:r>
          </w:p>
          <w:p>
            <w:pPr>
              <w:spacing w:after="0" w:before="0"/>
            </w:pPr>
            <w:r>
              <w:rPr>
                <w:rFonts w:ascii="Lato" w:cs="Lato" w:eastAsia="Lato" w:hAnsi="Lato"/>
                <w:color w:val="5C5C5C"/>
                <w:sz w:val="16"/>
                <w:szCs w:val="16"/>
              </w:rPr>
              <w:t xml:space="preserve">36px · Medium 500 · LH 1.20</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Cormorant Garamond" w:cs="Cormorant Garamond" w:eastAsia="Cormorant Garamond" w:hAnsi="Cormorant Garamond"/>
                <w:b w:val="false"/>
                <w:bCs w:val="false"/>
                <w:color w:val="1A1A1A"/>
                <w:sz w:val="54"/>
                <w:szCs w:val="54"/>
              </w:rPr>
              <w:t xml:space="preserve">Hotel Occupancy &amp; Trends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3</w:t>
            </w:r>
          </w:p>
          <w:p>
            <w:pPr>
              <w:spacing w:after="0" w:before="0"/>
            </w:pPr>
            <w:r>
              <w:rPr>
                <w:rFonts w:ascii="Lato" w:cs="Lato" w:eastAsia="Lato" w:hAnsi="Lato"/>
                <w:color w:val="5C5C5C"/>
                <w:sz w:val="16"/>
                <w:szCs w:val="16"/>
              </w:rPr>
              <w:t xml:space="preserve">28px · SemiBold 600 · LH 1.25</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Cormorant Garamond" w:cs="Cormorant Garamond" w:eastAsia="Cormorant Garamond" w:hAnsi="Cormorant Garamond"/>
                <w:b/>
                <w:bCs/>
                <w:color w:val="1A1A1A"/>
                <w:sz w:val="42"/>
                <w:szCs w:val="42"/>
              </w:rPr>
              <w:t xml:space="preserve">Membership Benefits Overview</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4</w:t>
            </w:r>
          </w:p>
          <w:p>
            <w:pPr>
              <w:spacing w:after="0" w:before="0"/>
            </w:pPr>
            <w:r>
              <w:rPr>
                <w:rFonts w:ascii="Lato" w:cs="Lato" w:eastAsia="Lato" w:hAnsi="Lato"/>
                <w:color w:val="5C5C5C"/>
                <w:sz w:val="16"/>
                <w:szCs w:val="16"/>
              </w:rPr>
              <w:t xml:space="preserve">22px · Bold 700 · LH 1.30</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bCs/>
                <w:color w:val="1A1A1A"/>
                <w:sz w:val="33"/>
                <w:szCs w:val="33"/>
              </w:rPr>
              <w:t xml:space="preserve">Accommodation Standards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5</w:t>
            </w:r>
          </w:p>
          <w:p>
            <w:pPr>
              <w:spacing w:after="0" w:before="0"/>
            </w:pPr>
            <w:r>
              <w:rPr>
                <w:rFonts w:ascii="Lato" w:cs="Lato" w:eastAsia="Lato" w:hAnsi="Lato"/>
                <w:color w:val="5C5C5C"/>
                <w:sz w:val="16"/>
                <w:szCs w:val="16"/>
              </w:rPr>
              <w:t xml:space="preserve">18px · Bold 700 · LH 1.35</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bCs/>
                <w:color w:val="1A1A1A"/>
                <w:sz w:val="27"/>
                <w:szCs w:val="27"/>
              </w:rPr>
              <w:t xml:space="preserve">Contact &amp; Registration</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Heading 6</w:t>
            </w:r>
          </w:p>
          <w:p>
            <w:pPr>
              <w:spacing w:after="0" w:before="0"/>
            </w:pPr>
            <w:r>
              <w:rPr>
                <w:rFonts w:ascii="Lato" w:cs="Lato" w:eastAsia="Lato" w:hAnsi="Lato"/>
                <w:color w:val="5C5C5C"/>
                <w:sz w:val="16"/>
                <w:szCs w:val="16"/>
              </w:rPr>
              <w:t xml:space="preserve">16px · Bold 700 · LH 1.40</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bCs/>
                <w:color w:val="1A1A1A"/>
                <w:sz w:val="24"/>
                <w:szCs w:val="24"/>
              </w:rPr>
              <w:t xml:space="preserve">Location &amp; Directions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Lead / Intro</w:t>
            </w:r>
          </w:p>
          <w:p>
            <w:pPr>
              <w:spacing w:after="0" w:before="0"/>
            </w:pPr>
            <w:r>
              <w:rPr>
                <w:rFonts w:ascii="Lato" w:cs="Lato" w:eastAsia="Lato" w:hAnsi="Lato"/>
                <w:color w:val="5C5C5C"/>
                <w:sz w:val="16"/>
                <w:szCs w:val="16"/>
              </w:rPr>
              <w:t xml:space="preserve">18px · Light 300 · LH 1.65</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val="false"/>
                <w:bCs w:val="false"/>
                <w:color w:val="1A1A1A"/>
                <w:sz w:val="27"/>
                <w:szCs w:val="27"/>
              </w:rPr>
              <w:t xml:space="preserve">Alanya is one of Turkey’s most visited Mediterranean destinations, welcoming millions of international guests annually.</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Body</w:t>
            </w:r>
          </w:p>
          <w:p>
            <w:pPr>
              <w:spacing w:after="0" w:before="0"/>
            </w:pPr>
            <w:r>
              <w:rPr>
                <w:rFonts w:ascii="Lato" w:cs="Lato" w:eastAsia="Lato" w:hAnsi="Lato"/>
                <w:color w:val="5C5C5C"/>
                <w:sz w:val="16"/>
                <w:szCs w:val="16"/>
              </w:rPr>
              <w:t xml:space="preserve">16px · Regular 400 · LH 1.65</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val="false"/>
                <w:bCs w:val="false"/>
                <w:color w:val="1A1A1A"/>
                <w:sz w:val="24"/>
                <w:szCs w:val="24"/>
              </w:rPr>
              <w:t xml:space="preserve">The association works to uphold hospitality standards, coordinate between member hotels, and represent the industry to municipal and regional authorities. Annual membership provides access to benchmarking data, legal guidance, and co-operative marketing campaigns.</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Body Small</w:t>
            </w:r>
          </w:p>
          <w:p>
            <w:pPr>
              <w:spacing w:after="0" w:before="0"/>
            </w:pPr>
            <w:r>
              <w:rPr>
                <w:rFonts w:ascii="Lato" w:cs="Lato" w:eastAsia="Lato" w:hAnsi="Lato"/>
                <w:color w:val="5C5C5C"/>
                <w:sz w:val="16"/>
                <w:szCs w:val="16"/>
              </w:rPr>
              <w:t xml:space="preserve">14px · Regular 400 · LH 1.60</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val="false"/>
                <w:bCs w:val="false"/>
                <w:color w:val="1A1A1A"/>
                <w:sz w:val="21"/>
                <w:szCs w:val="21"/>
              </w:rPr>
              <w:t xml:space="preserve">Member hotels are required to comply with ALTİD’s quality framework and attend the annual general assembly.</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Caption</w:t>
            </w:r>
          </w:p>
          <w:p>
            <w:pPr>
              <w:spacing w:after="0" w:before="0"/>
            </w:pPr>
            <w:r>
              <w:rPr>
                <w:rFonts w:ascii="Lato" w:cs="Lato" w:eastAsia="Lato" w:hAnsi="Lato"/>
                <w:color w:val="5C5C5C"/>
                <w:sz w:val="16"/>
                <w:szCs w:val="16"/>
              </w:rPr>
              <w:t xml:space="preserve">12px · Regular 400 · LH 1.50 · +0.02em</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val="false"/>
                <w:bCs w:val="false"/>
                <w:color w:val="1A1A1A"/>
                <w:sz w:val="18"/>
                <w:szCs w:val="18"/>
              </w:rPr>
              <w:t xml:space="preserve">Fig. 1 — Tourist arrivals to Alanya, 2018–2025. Source: TÜRSAB regional data.</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Label / Tag</w:t>
            </w:r>
          </w:p>
          <w:p>
            <w:pPr>
              <w:spacing w:after="0" w:before="0"/>
            </w:pPr>
            <w:r>
              <w:rPr>
                <w:rFonts w:ascii="Lato" w:cs="Lato" w:eastAsia="Lato" w:hAnsi="Lato"/>
                <w:color w:val="5C5C5C"/>
                <w:sz w:val="16"/>
                <w:szCs w:val="16"/>
              </w:rPr>
              <w:t xml:space="preserve">13px · Bold 700 · ALL CAPS · +0.08em</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bCs/>
                <w:color w:val="1A1A1A"/>
                <w:sz w:val="20"/>
                <w:szCs w:val="20"/>
              </w:rPr>
              <w:t xml:space="preserve">MEMBER SINCE 2019</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none" w:color="FFFFFF" w:sz="0"/>
              <w:left w:val="none" w:color="FFFFFF" w:sz="0"/>
              <w:bottom w:val="single" w:color="D9D4CC" w:sz="2"/>
              <w:right w:val="none" w:color="FFFFFF" w:sz="0"/>
            </w:tcBorders>
            <w:tcMar>
              <w:top w:type="dxa" w:w="160"/>
              <w:left w:type="dxa" w:w="0"/>
              <w:bottom w:type="dxa" w:w="160"/>
              <w:right w:type="dxa" w:w="160"/>
            </w:tcMar>
          </w:tcPr>
          <w:p>
            <w:pPr>
              <w:spacing w:after="60" w:before="0"/>
            </w:pPr>
            <w:r>
              <w:rPr>
                <w:rFonts w:ascii="Lato" w:cs="Lato" w:eastAsia="Lato" w:hAnsi="Lato"/>
                <w:b/>
                <w:bCs/>
                <w:color w:val="1A1A1A"/>
                <w:sz w:val="20"/>
                <w:szCs w:val="20"/>
              </w:rPr>
              <w:t xml:space="preserve">Navigation</w:t>
            </w:r>
          </w:p>
          <w:p>
            <w:pPr>
              <w:spacing w:after="0" w:before="0"/>
            </w:pPr>
            <w:r>
              <w:rPr>
                <w:rFonts w:ascii="Lato" w:cs="Lato" w:eastAsia="Lato" w:hAnsi="Lato"/>
                <w:color w:val="5C5C5C"/>
                <w:sz w:val="16"/>
                <w:szCs w:val="16"/>
              </w:rPr>
              <w:t xml:space="preserve">15px · SemiBold 600 · +0.05em</w:t>
            </w:r>
          </w:p>
        </w:tc>
        <w:tc>
          <w:tcPr>
            <w:tcW w:type="dxa" w:w="7438"/>
            <w:tcBorders>
              <w:top w:val="none" w:color="FFFFFF" w:sz="0"/>
              <w:left w:val="none" w:color="FFFFFF" w:sz="0"/>
              <w:bottom w:val="single" w:color="D9D4CC" w:sz="2"/>
              <w:right w:val="none" w:color="FFFFFF" w:sz="0"/>
            </w:tcBorders>
            <w:tcMar>
              <w:top w:type="dxa" w:w="120"/>
              <w:left w:type="dxa" w:w="160"/>
              <w:bottom w:type="dxa" w:w="120"/>
              <w:right w:type="dxa" w:w="0"/>
            </w:tcMar>
          </w:tcPr>
          <w:p>
            <w:pPr>
              <w:spacing w:after="0" w:before="0"/>
            </w:pPr>
            <w:r>
              <w:rPr>
                <w:rFonts w:ascii="Lato" w:cs="Lato" w:eastAsia="Lato" w:hAnsi="Lato"/>
                <w:b/>
                <w:bCs/>
                <w:color w:val="1A1A1A"/>
                <w:sz w:val="23"/>
                <w:szCs w:val="23"/>
              </w:rPr>
              <w:t xml:space="preserve">About   Members   Events   Contact</w:t>
            </w:r>
          </w:p>
        </w:tc>
      </w:tr>
    </w:tbl>
    <w:p>
      <w:r>
        <w:br w:type="page"/>
      </w:r>
    </w:p>
    <w:p>
      <w:pPr>
        <w:spacing w:after="240" w:before="560"/>
      </w:pPr>
      <w:r>
        <w:rPr>
          <w:rFonts w:ascii="Lato" w:cs="Lato" w:eastAsia="Lato" w:hAnsi="Lato"/>
          <w:b/>
          <w:bCs/>
          <w:color w:val="5C5C5C"/>
          <w:spacing w:val="120"/>
          <w:sz w:val="18"/>
          <w:szCs w:val="18"/>
        </w:rPr>
        <w:t xml:space="preserve">03 — QUICK REFERENCE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0"/>
        <w:gridCol w:w="1400"/>
        <w:gridCol w:w="1600"/>
        <w:gridCol w:w="1200"/>
        <w:gridCol w:w="1200"/>
        <w:gridCol w:w="1400"/>
        <w:gridCol w:w="1238"/>
      </w:tblGrid>
      <w:tr>
        <w:tc>
          <w:tcPr>
            <w:tcW w:type="dxa" w:w="16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Role</w:t>
            </w:r>
          </w:p>
        </w:tc>
        <w:tc>
          <w:tcPr>
            <w:tcW w:type="dxa" w:w="14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Font</w:t>
            </w:r>
          </w:p>
        </w:tc>
        <w:tc>
          <w:tcPr>
            <w:tcW w:type="dxa" w:w="16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Size</w:t>
            </w:r>
          </w:p>
        </w:tc>
        <w:tc>
          <w:tcPr>
            <w:tcW w:type="dxa" w:w="12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Weight</w:t>
            </w:r>
          </w:p>
        </w:tc>
        <w:tc>
          <w:tcPr>
            <w:tcW w:type="dxa" w:w="12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Line Height</w:t>
            </w:r>
          </w:p>
        </w:tc>
        <w:tc>
          <w:tcPr>
            <w:tcW w:type="dxa" w:w="14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Tracking</w:t>
            </w:r>
          </w:p>
        </w:tc>
        <w:tc>
          <w:tcPr>
            <w:tcW w:type="dxa" w:w="1238"/>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Use For</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Display</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Cormorant Garamond</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64px / 4rem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Light 300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1.10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−0.02em</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Hero, campaign titles</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H1</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Cormorant Garamond</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48px / 3rem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Regular 400</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1.10</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−0.01em</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Page titles, reports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H2</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Cormorant Garamond</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36px / 2.25rem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Medium 500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1.20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Section headings</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H3</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Cormorant Garamond</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28px / 1.75rem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SemiBold 600</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1.25</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Sub-sections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H4</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22px / 1.375rem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Bold 700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1.30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Card &amp; block titles</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H5</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18px / 1.125rem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Bold 700</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1.35</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+0.01em</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Sidebar headings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H6</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16px / 1rem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Bold 700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1.40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+0.02em</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Form labels</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Lead</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18px / 1.125rem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Light 300</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1.65</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Intro paragraphs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Body</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16px / 1rem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Regular 400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1.65</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Running text</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Body Small</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14px / 0.875rem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Regular 400</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1.60</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Footnotes, sidebars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Caption</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12px / 0.75rem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Regular 400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1.50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+0.02em</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Figure labels</w:t>
            </w:r>
          </w:p>
        </w:tc>
      </w:tr>
      <w:tr>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Label</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13px / 0.8125rem</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Bold 700 CAPS</w:t>
            </w:r>
          </w:p>
        </w:tc>
        <w:tc>
          <w:tcPr>
            <w:tcW w:type="dxa" w:w="1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1.40</w:t>
            </w:r>
          </w:p>
        </w:tc>
        <w:tc>
          <w:tcPr>
            <w:tcW w:type="dxa" w:w="14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+0.08em</w:t>
            </w:r>
          </w:p>
        </w:tc>
        <w:tc>
          <w:tcPr>
            <w:tcW w:type="dxa" w:w="1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Tags, badges, categories</w:t>
            </w:r>
          </w:p>
        </w:tc>
      </w:tr>
      <w:tr>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Navigation</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w:t>
            </w:r>
          </w:p>
        </w:tc>
        <w:tc>
          <w:tcPr>
            <w:tcW w:type="dxa" w:w="16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15px / 0.9375rem</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SemiBold 600</w:t>
            </w:r>
          </w:p>
        </w:tc>
        <w:tc>
          <w:tcPr>
            <w:tcW w:type="dxa" w:w="1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1.00</w:t>
            </w:r>
          </w:p>
        </w:tc>
        <w:tc>
          <w:tcPr>
            <w:tcW w:type="dxa" w:w="14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+0.05em</w:t>
            </w:r>
          </w:p>
        </w:tc>
        <w:tc>
          <w:tcPr>
            <w:tcW w:type="dxa" w:w="1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Nav links, menus</w:t>
            </w:r>
          </w:p>
        </w:tc>
      </w:tr>
    </w:tbl>
    <w:p>
      <w:r>
        <w:br w:type="page"/>
      </w:r>
    </w:p>
    <w:p>
      <w:pPr>
        <w:spacing w:after="240" w:before="560"/>
      </w:pPr>
      <w:r>
        <w:rPr>
          <w:rFonts w:ascii="Lato" w:cs="Lato" w:eastAsia="Lato" w:hAnsi="Lato"/>
          <w:b/>
          <w:bCs/>
          <w:color w:val="5C5C5C"/>
          <w:spacing w:val="120"/>
          <w:sz w:val="18"/>
          <w:szCs w:val="18"/>
        </w:rPr>
        <w:t xml:space="preserve">04 — USAGE RULES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5238"/>
        <w:gridCol w:w="2200"/>
      </w:tblGrid>
      <w:tr>
        <w:tc>
          <w:tcPr>
            <w:tcW w:type="dxa" w:w="22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Context</w:t>
            </w:r>
          </w:p>
        </w:tc>
        <w:tc>
          <w:tcPr>
            <w:tcW w:type="dxa" w:w="5238"/>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Do</w:t>
            </w:r>
          </w:p>
        </w:tc>
        <w:tc>
          <w:tcPr>
            <w:tcW w:type="dxa" w:w="2200"/>
            <w:tcBorders>
              <w:top w:val="single" w:color="D9D4CC" w:sz="1"/>
              <w:left w:val="single" w:color="D9D4CC" w:sz="1"/>
              <w:bottom w:val="single" w:color="D9D4CC" w:sz="1"/>
              <w:right w:val="single" w:color="D9D4CC" w:sz="1"/>
            </w:tcBorders>
            <w:shd w:fill="1A1A1A" w:val="clear"/>
            <w:tcMar>
              <w:top w:type="dxa" w:w="80"/>
              <w:left w:type="dxa" w:w="160"/>
              <w:bottom w:type="dxa" w:w="80"/>
              <w:right w:type="dxa" w:w="160"/>
            </w:tcMar>
          </w:tcPr>
          <w:p>
            <w:r>
              <w:rPr>
                <w:rFonts w:ascii="Lato" w:cs="Lato" w:eastAsia="Lato" w:hAnsi="Lato"/>
                <w:b/>
                <w:bCs/>
                <w:color w:val="FFFFFF"/>
                <w:sz w:val="18"/>
                <w:szCs w:val="18"/>
              </w:rPr>
              <w:t xml:space="preserve">Avoid</w:t>
            </w:r>
          </w:p>
        </w:tc>
      </w:tr>
      <w:tr>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Hero / Campaign</w:t>
            </w:r>
          </w:p>
        </w:tc>
        <w:tc>
          <w:tcPr>
            <w:tcW w:type="dxa" w:w="5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Cormorant Display or H1; italic form for emotional emphasis.</w:t>
            </w:r>
          </w:p>
        </w:tc>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Heavy weights (&gt;600) at large sizes — contrast collapses.</w:t>
            </w:r>
          </w:p>
        </w:tc>
      </w:tr>
      <w:tr>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Report / Document</w:t>
            </w:r>
          </w:p>
        </w:tc>
        <w:tc>
          <w:tcPr>
            <w:tcW w:type="dxa" w:w="5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Cormorant H2–H3 for section titles; Lato Body for running text.</w:t>
            </w:r>
          </w:p>
        </w:tc>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Mixing both fonts at the same size level.</w:t>
            </w:r>
          </w:p>
        </w:tc>
      </w:tr>
      <w:tr>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Web / App UI</w:t>
            </w:r>
          </w:p>
        </w:tc>
        <w:tc>
          <w:tcPr>
            <w:tcW w:type="dxa" w:w="5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Lato for all UI chrome: navigation, buttons, forms, labels, tooltips.</w:t>
            </w:r>
          </w:p>
        </w:tc>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Cormorant below 20px — fine serifs lose legibility on screen.</w:t>
            </w:r>
          </w:p>
        </w:tc>
      </w:tr>
      <w:tr>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Official Correspondence</w:t>
            </w:r>
          </w:p>
        </w:tc>
        <w:tc>
          <w:tcPr>
            <w:tcW w:type="dxa" w:w="5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 throughout; Cormorant only for the letterhead organisation name.</w:t>
            </w:r>
          </w:p>
        </w:tc>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Display weight in body text.</w:t>
            </w:r>
          </w:p>
        </w:tc>
      </w:tr>
      <w:tr>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Social / Marketing</w:t>
            </w:r>
          </w:p>
        </w:tc>
        <w:tc>
          <w:tcPr>
            <w:tcW w:type="dxa" w:w="5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Cormorant italic for quotes; Lato Bold for data callouts and statistics.</w:t>
            </w:r>
          </w:p>
        </w:tc>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Modifying tracking on Cormorant at body sizes.</w:t>
            </w:r>
          </w:p>
        </w:tc>
      </w:tr>
      <w:tr>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bCs/>
                <w:color w:val="1A1A1A"/>
                <w:sz w:val="20"/>
                <w:szCs w:val="20"/>
              </w:rPr>
              <w:t xml:space="preserve">Labels &amp; Tags</w:t>
            </w:r>
          </w:p>
        </w:tc>
        <w:tc>
          <w:tcPr>
            <w:tcW w:type="dxa" w:w="5238"/>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Lato Bold, ALL CAPS, +0.08em tracking.</w:t>
            </w:r>
          </w:p>
        </w:tc>
        <w:tc>
          <w:tcPr>
            <w:tcW w:type="dxa" w:w="2200"/>
            <w:tcBorders>
              <w:top w:val="single" w:color="D9D4CC" w:sz="1"/>
              <w:left w:val="single" w:color="D9D4CC" w:sz="1"/>
              <w:bottom w:val="single" w:color="D9D4CC" w:sz="1"/>
              <w:right w:val="single" w:color="D9D4CC" w:sz="1"/>
            </w:tcBorders>
            <w:shd w:fill="F8F6F3" w:val="clear"/>
            <w:tcMar>
              <w:top w:type="dxa" w:w="80"/>
              <w:left w:type="dxa" w:w="120"/>
              <w:bottom w:type="dxa" w:w="80"/>
              <w:right w:type="dxa" w:w="120"/>
            </w:tcMar>
          </w:tcPr>
          <w:p>
            <w:r>
              <w:rPr>
                <w:rFonts w:ascii="Lato" w:cs="Lato" w:eastAsia="Lato" w:hAnsi="Lato"/>
                <w:b w:val="false"/>
                <w:bCs w:val="false"/>
                <w:color w:val="5C5C5C"/>
                <w:sz w:val="20"/>
                <w:szCs w:val="20"/>
              </w:rPr>
              <w:t xml:space="preserve">Cormorant in ALL CAPS — poor legibility at small sizes.</w:t>
            </w:r>
          </w:p>
        </w:tc>
      </w:tr>
      <w:tr>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bCs/>
                <w:color w:val="1A1A1A"/>
                <w:sz w:val="20"/>
                <w:szCs w:val="20"/>
              </w:rPr>
              <w:t xml:space="preserve">Print materials</w:t>
            </w:r>
          </w:p>
        </w:tc>
        <w:tc>
          <w:tcPr>
            <w:tcW w:type="dxa" w:w="5238"/>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Embed font files via InDesign — use Optical Size variant of Cormorant for print body.</w:t>
            </w:r>
          </w:p>
        </w:tc>
        <w:tc>
          <w:tcPr>
            <w:tcW w:type="dxa" w:w="2200"/>
            <w:tcBorders>
              <w:top w:val="single" w:color="D9D4CC" w:sz="1"/>
              <w:left w:val="single" w:color="D9D4CC" w:sz="1"/>
              <w:bottom w:val="single" w:color="D9D4CC" w:sz="1"/>
              <w:right w:val="single" w:color="D9D4CC" w:sz="1"/>
            </w:tcBorders>
            <w:tcMar>
              <w:top w:type="dxa" w:w="80"/>
              <w:left w:type="dxa" w:w="120"/>
              <w:bottom w:type="dxa" w:w="80"/>
              <w:right w:type="dxa" w:w="120"/>
            </w:tcMar>
          </w:tcPr>
          <w:p>
            <w:r>
              <w:rPr>
                <w:rFonts w:ascii="Lato" w:cs="Lato" w:eastAsia="Lato" w:hAnsi="Lato"/>
                <w:b w:val="false"/>
                <w:bCs w:val="false"/>
                <w:color w:val="5C5C5C"/>
                <w:sz w:val="20"/>
                <w:szCs w:val="20"/>
              </w:rPr>
              <w:t xml:space="preserve">Outlining fonts unless strictly required for commercial print.</w:t>
            </w:r>
          </w:p>
        </w:tc>
      </w:tr>
    </w:tbl>
    <w:p>
      <w:pPr>
        <w:spacing w:after="240" w:before="560"/>
      </w:pPr>
      <w:r>
        <w:rPr>
          <w:rFonts w:ascii="Lato" w:cs="Lato" w:eastAsia="Lato" w:hAnsi="Lato"/>
          <w:b/>
          <w:bCs/>
          <w:color w:val="5C5C5C"/>
          <w:spacing w:val="120"/>
          <w:sz w:val="18"/>
          <w:szCs w:val="18"/>
        </w:rPr>
        <w:t xml:space="preserve">05 — IMPLEMENTATION</w:t>
      </w:r>
    </w:p>
    <w:p>
      <w:pPr>
        <w:spacing w:after="200" w:before="0"/>
      </w:pPr>
      <w:r>
        <w:rPr>
          <w:rFonts w:ascii="Lato" w:cs="Lato" w:eastAsia="Lato" w:hAnsi="Lato"/>
          <w:b/>
          <w:bCs/>
          <w:color w:val="1A1A1A"/>
          <w:sz w:val="24"/>
          <w:szCs w:val="24"/>
        </w:rPr>
        <w:t xml:space="preserve">Web</w:t>
      </w:r>
    </w:p>
    <w:p>
      <w:pPr>
        <w:spacing w:after="160" w:before="0"/>
      </w:pPr>
      <w:r>
        <w:rPr>
          <w:rFonts w:ascii="Lato" w:cs="Lato" w:eastAsia="Lato" w:hAnsi="Lato"/>
          <w:sz w:val="24"/>
          <w:szCs w:val="24"/>
        </w:rPr>
        <w:t xml:space="preserve">Add the following snippet inside the </w:t>
      </w:r>
      <w:r>
        <w:rPr>
          <w:rFonts w:ascii="Courier New" w:cs="Courier New" w:eastAsia="Courier New" w:hAnsi="Courier New"/>
          <w:color w:val="0057A8"/>
          <w:sz w:val="22"/>
          <w:szCs w:val="22"/>
        </w:rPr>
        <w:t xml:space="preserve">&lt;head&gt;</w:t>
      </w:r>
      <w:r>
        <w:rPr>
          <w:rFonts w:ascii="Lato" w:cs="Lato" w:eastAsia="Lato" w:hAnsi="Lato"/>
          <w:sz w:val="24"/>
          <w:szCs w:val="24"/>
        </w:rPr>
        <w:t xml:space="preserve"> of every ALTİD web property:</w:t>
      </w:r>
    </w:p>
    <w:p>
      <w:pPr>
        <w:shd w:fill="F5F0E8" w:val="clear"/>
        <w:spacing w:after="320" w:before="0"/>
      </w:pPr>
      <w:r>
        <w:rPr>
          <w:rFonts w:ascii="Courier New" w:cs="Courier New" w:eastAsia="Courier New" w:hAnsi="Courier New"/>
          <w:color w:val="5C5C5C"/>
          <w:sz w:val="18"/>
          <w:szCs w:val="18"/>
        </w:rPr>
        <w:t xml:space="preserve">&lt;link href="https://fonts.googleapis.com/css2?family=Cormorant+Garamond:ital,wght@0,300;0,400;0,500;0,600;0,700;1,300;1,400;1,500&amp;family=Lato:ital,wght@0,300;0,400;0,700;0,900;1,300;1,400&amp;display=swap" rel="stylesheet"&gt;</w:t>
      </w:r>
    </w:p>
    <w:p>
      <w:pPr>
        <w:spacing w:after="200" w:before="0"/>
      </w:pPr>
      <w:r>
        <w:rPr>
          <w:rFonts w:ascii="Lato" w:cs="Lato" w:eastAsia="Lato" w:hAnsi="Lato"/>
          <w:b/>
          <w:bCs/>
          <w:color w:val="1A1A1A"/>
          <w:sz w:val="24"/>
          <w:szCs w:val="24"/>
        </w:rPr>
        <w:t xml:space="preserve">Print (InDesign / Word)</w:t>
      </w:r>
    </w:p>
    <w:p>
      <w:pPr>
        <w:spacing w:after="160" w:before="0"/>
      </w:pPr>
      <w:r>
        <w:rPr>
          <w:rFonts w:ascii="Lato" w:cs="Lato" w:eastAsia="Lato" w:hAnsi="Lato"/>
          <w:sz w:val="24"/>
          <w:szCs w:val="24"/>
        </w:rPr>
        <w:t xml:space="preserve">Download .ttf or .otf files from </w:t>
      </w:r>
      <w:r>
        <w:rPr>
          <w:rFonts w:ascii="Lato" w:cs="Lato" w:eastAsia="Lato" w:hAnsi="Lato"/>
          <w:color w:val="0057A8"/>
          <w:sz w:val="24"/>
          <w:szCs w:val="24"/>
        </w:rPr>
        <w:t xml:space="preserve">fonts.google.com</w:t>
      </w:r>
      <w:r>
        <w:rPr>
          <w:rFonts w:ascii="Lato" w:cs="Lato" w:eastAsia="Lato" w:hAnsi="Lato"/>
          <w:sz w:val="24"/>
          <w:szCs w:val="24"/>
        </w:rPr>
        <w:t xml:space="preserve">. Install system-wide so all applications can access them. For InDesign print, use the </w:t>
      </w:r>
      <w:r>
        <w:rPr>
          <w:rFonts w:ascii="Lato" w:cs="Lato" w:eastAsia="Lato" w:hAnsi="Lato"/>
          <w:sz w:val="24"/>
          <w:szCs w:val="24"/>
        </w:rPr>
        <w:t xml:space="preserve">Cormorant Garamond Infant</w:t>
      </w:r>
      <w:r>
        <w:rPr>
          <w:rFonts w:ascii="Lato" w:cs="Lato" w:eastAsia="Lato" w:hAnsi="Lato"/>
          <w:sz w:val="24"/>
          <w:szCs w:val="24"/>
        </w:rPr>
        <w:t xml:space="preserve"> optical-size variant for body-sized text (below 14pt), which has slightly enlarged x-height and improved legibility at small sizes.</w:t>
      </w:r>
    </w:p>
    <w:p>
      <w:pPr>
        <w:spacing w:after="200" w:before="0"/>
      </w:pPr>
      <w:r>
        <w:rPr>
          <w:rFonts w:ascii="Lato" w:cs="Lato" w:eastAsia="Lato" w:hAnsi="Lato"/>
          <w:b/>
          <w:bCs/>
          <w:color w:val="1A1A1A"/>
          <w:sz w:val="24"/>
          <w:szCs w:val="24"/>
        </w:rPr>
        <w:t xml:space="preserve">Licensing</w:t>
      </w:r>
    </w:p>
    <w:p>
      <w:pPr>
        <w:spacing w:after="560" w:before="0"/>
      </w:pPr>
      <w:r>
        <w:rPr>
          <w:rFonts w:ascii="Lato" w:cs="Lato" w:eastAsia="Lato" w:hAnsi="Lato"/>
          <w:sz w:val="24"/>
          <w:szCs w:val="24"/>
        </w:rPr>
        <w:t xml:space="preserve">Both typefaces are released under the </w:t>
      </w:r>
      <w:r>
        <w:rPr>
          <w:rFonts w:ascii="Lato" w:cs="Lato" w:eastAsia="Lato" w:hAnsi="Lato"/>
          <w:b/>
          <w:bCs/>
          <w:sz w:val="24"/>
          <w:szCs w:val="24"/>
        </w:rPr>
        <w:t xml:space="preserve">SIL Open Font License 1.1</w:t>
      </w:r>
      <w:r>
        <w:rPr>
          <w:rFonts w:ascii="Lato" w:cs="Lato" w:eastAsia="Lato" w:hAnsi="Lato"/>
          <w:sz w:val="24"/>
          <w:szCs w:val="24"/>
        </w:rPr>
        <w:t xml:space="preserve">. They may be used freely for print, digital, broadcast, and commercial purposes without per-seat fees.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4CC" w:sz="4"/>
      </w:pBdr>
      <w:tabs>
        <w:tab w:val="right" w:pos="9638"/>
      </w:tabs>
      <w:spacing w:after="0" w:before="160"/>
    </w:pPr>
    <w:r>
      <w:rPr>
        <w:rFonts w:ascii="Lato" w:cs="Lato" w:eastAsia="Lato" w:hAnsi="Lato"/>
        <w:color w:val="5C5C5C"/>
        <w:sz w:val="18"/>
        <w:szCs w:val="18"/>
      </w:rPr>
      <w:t xml:space="preserve">Confidential — Internal Use Only</w:t>
    </w:r>
    <w:r>
      <w:rPr>
        <w:rFonts w:ascii="Lato" w:cs="Lato" w:eastAsia="Lato" w:hAnsi="Lato"/>
        <w:sz w:val="18"/>
        <w:szCs w:val="18"/>
      </w:rPr>
      <w:t xml:space="preserve">	</w:t>
    </w:r>
    <w:r>
      <w:rPr>
        <w:rFonts w:ascii="Lato" w:cs="Lato" w:eastAsia="Lato" w:hAnsi="Lato"/>
        <w:color w:val="5C5C5C"/>
        <w:sz w:val="18"/>
        <w:szCs w:val="18"/>
      </w:rPr>
      <w:t xml:space="preserve">Page </w:t>
    </w:r>
    <w:r>
      <w:rPr>
        <w:rFonts w:ascii="Lato" w:cs="Lato" w:eastAsia="Lato" w:hAnsi="Lato"/>
        <w:color w:val="5C5C5C"/>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4CC" w:sz="4"/>
      </w:pBdr>
      <w:tabs>
        <w:tab w:val="right" w:pos="9638"/>
      </w:tabs>
      <w:spacing w:after="160" w:before="0"/>
    </w:pPr>
    <w:r>
      <w:rPr>
        <w:rFonts w:ascii="Lato" w:cs="Lato" w:eastAsia="Lato" w:hAnsi="Lato"/>
        <w:color w:val="5C5C5C"/>
        <w:sz w:val="18"/>
        <w:szCs w:val="18"/>
      </w:rPr>
      <w:t xml:space="preserve">ALTİD Brand Identity System</w:t>
    </w:r>
    <w:r>
      <w:rPr>
        <w:rFonts w:ascii="Lato" w:cs="Lato" w:eastAsia="Lato" w:hAnsi="Lato"/>
        <w:sz w:val="18"/>
        <w:szCs w:val="18"/>
      </w:rPr>
      <w:t xml:space="preserve">	</w:t>
    </w:r>
    <w:r>
      <w:rPr>
        <w:rFonts w:ascii="Lato" w:cs="Lato" w:eastAsia="Lato" w:hAnsi="Lato"/>
        <w:color w:val="5C5C5C"/>
        <w:sz w:val="18"/>
        <w:szCs w:val="18"/>
      </w:rPr>
      <w:t xml:space="preserve">Typography Guide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1A1A1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Cormorant Garamond" w:cs="Cormorant Garamond" w:eastAsia="Cormorant Garamond" w:hAnsi="Cormorant Garamond"/>
      <w:b w:val="false"/>
      <w:bCs w:val="false"/>
      <w:color w:val="1A1A1A"/>
      <w:sz w:val="64"/>
      <w:szCs w:val="64"/>
    </w:rPr>
  </w:style>
  <w:style w:type="paragraph" w:styleId="Heading2">
    <w:name w:val="Heading 2"/>
    <w:basedOn w:val="Normal"/>
    <w:next w:val="Normal"/>
    <w:qFormat/>
    <w:pPr>
      <w:spacing w:after="240" w:before="560"/>
      <w:outlineLvl w:val="1"/>
    </w:pPr>
    <w:rPr>
      <w:rFonts w:ascii="Cormorant Garamond" w:cs="Cormorant Garamond" w:eastAsia="Cormorant Garamond" w:hAnsi="Cormorant Garamond"/>
      <w:b w:val="false"/>
      <w:bCs w:val="false"/>
      <w:color w:val="1A1A1A"/>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2026-06-23T01:06:59.075Z</dcterms:created>
  <dcterms:modified xsi:type="dcterms:W3CDTF">2026-06-23T01:06:59.075Z</dcterms:modified>
</cp:coreProperties>
</file>

<file path=docProps/custom.xml><?xml version="1.0" encoding="utf-8"?>
<Properties xmlns="http://schemas.openxmlformats.org/officeDocument/2006/custom-properties" xmlns:vt="http://schemas.openxmlformats.org/officeDocument/2006/docPropsVTypes"/>
</file>